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43" w:rsidRPr="009A4443" w:rsidRDefault="009A4443" w:rsidP="009A4443">
      <w:pPr>
        <w:shd w:val="clear" w:color="auto" w:fill="F9F9FA"/>
        <w:spacing w:after="75" w:line="240" w:lineRule="auto"/>
        <w:jc w:val="center"/>
        <w:outlineLvl w:val="1"/>
        <w:rPr>
          <w:rFonts w:ascii="Arial" w:eastAsia="Times New Roman" w:hAnsi="Arial" w:cs="Arial"/>
          <w:b/>
          <w:bCs/>
          <w:color w:val="2F2F2F"/>
          <w:sz w:val="29"/>
          <w:szCs w:val="29"/>
          <w:lang w:eastAsia="ru-RU"/>
        </w:rPr>
      </w:pPr>
      <w:r w:rsidRPr="009A4443">
        <w:rPr>
          <w:rFonts w:ascii="Arial" w:eastAsia="Times New Roman" w:hAnsi="Arial" w:cs="Arial"/>
          <w:b/>
          <w:bCs/>
          <w:color w:val="2F2F2F"/>
          <w:sz w:val="29"/>
          <w:szCs w:val="29"/>
          <w:lang w:eastAsia="ru-RU"/>
        </w:rPr>
        <w:t>Дорога и ее элементы</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t>Дорога</w:t>
      </w:r>
      <w:r w:rsidRPr="009A4443">
        <w:rPr>
          <w:rFonts w:ascii="Arial" w:eastAsia="Times New Roman" w:hAnsi="Arial" w:cs="Arial"/>
          <w:i/>
          <w:iCs/>
          <w:color w:val="2F2F2F"/>
          <w:sz w:val="21"/>
          <w:szCs w:val="21"/>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(мост, путепровод, эстакада)...</w:t>
      </w:r>
      <w:r w:rsidRPr="009A4443">
        <w:rPr>
          <w:rFonts w:ascii="Arial" w:eastAsia="Times New Roman" w:hAnsi="Arial" w:cs="Arial"/>
          <w:color w:val="2F2F2F"/>
          <w:sz w:val="21"/>
          <w:szCs w:val="21"/>
          <w:lang w:eastAsia="ru-RU"/>
        </w:rPr>
        <w:t> Обратите внимание, дорога не предназначена для пешеходов, а именно для транспортных средств, т.е. на дороге в обязательном порядке должно быть выделено место, где транспортные средства могут двигаться. Таким местом, а вернее – элементом дороги, является проезжая часть. </w:t>
      </w:r>
      <w:r w:rsidRPr="009A4443">
        <w:rPr>
          <w:rFonts w:ascii="Arial" w:eastAsia="Times New Roman" w:hAnsi="Arial" w:cs="Arial"/>
          <w:b/>
          <w:bCs/>
          <w:i/>
          <w:iCs/>
          <w:color w:val="2F2F2F"/>
          <w:sz w:val="21"/>
          <w:szCs w:val="21"/>
          <w:lang w:eastAsia="ru-RU"/>
        </w:rPr>
        <w:t>Проезжая часть</w:t>
      </w:r>
      <w:r w:rsidRPr="009A4443">
        <w:rPr>
          <w:rFonts w:ascii="Arial" w:eastAsia="Times New Roman" w:hAnsi="Arial" w:cs="Arial"/>
          <w:i/>
          <w:iCs/>
          <w:color w:val="2F2F2F"/>
          <w:sz w:val="21"/>
          <w:szCs w:val="21"/>
          <w:lang w:eastAsia="ru-RU"/>
        </w:rPr>
        <w:t> – элемент дороги, предназначенный для движения безрельсовых транспортных средств.</w:t>
      </w:r>
      <w:r w:rsidRPr="009A4443">
        <w:rPr>
          <w:rFonts w:ascii="Arial" w:eastAsia="Times New Roman" w:hAnsi="Arial" w:cs="Arial"/>
          <w:color w:val="2F2F2F"/>
          <w:sz w:val="21"/>
          <w:szCs w:val="21"/>
          <w:lang w:eastAsia="ru-RU"/>
        </w:rPr>
        <w:t xml:space="preserve"> В бытовом разговоре часто подменяют понятия дорога и проезжая часть, </w:t>
      </w:r>
      <w:proofErr w:type="gramStart"/>
      <w:r w:rsidRPr="009A4443">
        <w:rPr>
          <w:rFonts w:ascii="Arial" w:eastAsia="Times New Roman" w:hAnsi="Arial" w:cs="Arial"/>
          <w:color w:val="2F2F2F"/>
          <w:sz w:val="21"/>
          <w:szCs w:val="21"/>
          <w:lang w:eastAsia="ru-RU"/>
        </w:rPr>
        <w:t>вспомните сколько раз вы говорили</w:t>
      </w:r>
      <w:proofErr w:type="gramEnd"/>
      <w:r w:rsidRPr="009A4443">
        <w:rPr>
          <w:rFonts w:ascii="Arial" w:eastAsia="Times New Roman" w:hAnsi="Arial" w:cs="Arial"/>
          <w:color w:val="2F2F2F"/>
          <w:sz w:val="21"/>
          <w:szCs w:val="21"/>
          <w:lang w:eastAsia="ru-RU"/>
        </w:rPr>
        <w:t>, что перешли дорогу, на самом деле вы переходили проезжую часть, оставаясь на той же самой дороге.</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2E4DF084" wp14:editId="7F10B2EB">
                  <wp:extent cx="3811270" cy="2144395"/>
                  <wp:effectExtent l="0" t="0" r="0" b="8255"/>
                  <wp:docPr id="1" name="Рисунок 1" descr="Дорога и е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рога и ее элемен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2144395"/>
                          </a:xfrm>
                          <a:prstGeom prst="rect">
                            <a:avLst/>
                          </a:prstGeom>
                          <a:noFill/>
                          <a:ln>
                            <a:noFill/>
                          </a:ln>
                        </pic:spPr>
                      </pic:pic>
                    </a:graphicData>
                  </a:graphic>
                </wp:inline>
              </w:drawing>
            </w:r>
          </w:p>
        </w:tc>
        <w:tc>
          <w:tcPr>
            <w:tcW w:w="5000" w:type="pct"/>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1 Элементы дороги</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А</w:t>
            </w:r>
            <w:r w:rsidRPr="009A4443">
              <w:rPr>
                <w:rFonts w:ascii="Arial" w:eastAsia="Times New Roman" w:hAnsi="Arial" w:cs="Arial"/>
                <w:color w:val="2F2F2F"/>
                <w:sz w:val="21"/>
                <w:szCs w:val="21"/>
                <w:lang w:eastAsia="ru-RU"/>
              </w:rPr>
              <w:t> — границы дороги;</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Б</w:t>
            </w:r>
            <w:r w:rsidRPr="009A4443">
              <w:rPr>
                <w:rFonts w:ascii="Arial" w:eastAsia="Times New Roman" w:hAnsi="Arial" w:cs="Arial"/>
                <w:color w:val="2F2F2F"/>
                <w:sz w:val="21"/>
                <w:szCs w:val="21"/>
                <w:lang w:eastAsia="ru-RU"/>
              </w:rPr>
              <w:t> — проезжая часть;</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В</w:t>
            </w:r>
            <w:r w:rsidRPr="009A4443">
              <w:rPr>
                <w:rFonts w:ascii="Arial" w:eastAsia="Times New Roman" w:hAnsi="Arial" w:cs="Arial"/>
                <w:color w:val="2F2F2F"/>
                <w:sz w:val="21"/>
                <w:szCs w:val="21"/>
                <w:lang w:eastAsia="ru-RU"/>
              </w:rPr>
              <w:t> — тротуар или обочина</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Основную часть дороги составляет проезжая часть, а по бокам располагаются тротуары (если это городская дорога и в них есть необходимость) или обочины. Ширина дороги и как следствие ширина проезжей части выбираются в зависимости от предполагаемой интенсивности движения по ней. Не бывает дорог без проезжей части, а вот дороги без тротуара или без обочины – вполне, иногда на дороге присутствуют и тротуар, и </w:t>
            </w:r>
            <w:proofErr w:type="spellStart"/>
            <w:r w:rsidRPr="009A4443">
              <w:rPr>
                <w:rFonts w:ascii="Arial" w:eastAsia="Times New Roman" w:hAnsi="Arial" w:cs="Arial"/>
                <w:color w:val="2F2F2F"/>
                <w:sz w:val="21"/>
                <w:szCs w:val="21"/>
                <w:lang w:eastAsia="ru-RU"/>
              </w:rPr>
              <w:t>обочина</w:t>
            </w:r>
            <w:proofErr w:type="gramStart"/>
            <w:r w:rsidRPr="009A4443">
              <w:rPr>
                <w:rFonts w:ascii="Arial" w:eastAsia="Times New Roman" w:hAnsi="Arial" w:cs="Arial"/>
                <w:color w:val="2F2F2F"/>
                <w:sz w:val="21"/>
                <w:szCs w:val="21"/>
                <w:lang w:eastAsia="ru-RU"/>
              </w:rPr>
              <w:t>.В</w:t>
            </w:r>
            <w:proofErr w:type="spellEnd"/>
            <w:proofErr w:type="gramEnd"/>
            <w:r w:rsidRPr="009A4443">
              <w:rPr>
                <w:rFonts w:ascii="Arial" w:eastAsia="Times New Roman" w:hAnsi="Arial" w:cs="Arial"/>
                <w:color w:val="2F2F2F"/>
                <w:sz w:val="21"/>
                <w:szCs w:val="21"/>
                <w:lang w:eastAsia="ru-RU"/>
              </w:rPr>
              <w:t xml:space="preserve"> свою очередь тротуары не обязательный элемент дороги и они могут отсутствовать.</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Всегда, если не установлено знаками или разметкой, проезжая часть (проезжие части) используется для движения в обоих направлениях, другими словами является двухсторонними (рис.2).</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t>Тротуар</w:t>
      </w:r>
      <w:r w:rsidRPr="009A4443">
        <w:rPr>
          <w:rFonts w:ascii="Arial" w:eastAsia="Times New Roman" w:hAnsi="Arial" w:cs="Arial"/>
          <w:i/>
          <w:iCs/>
          <w:color w:val="2F2F2F"/>
          <w:sz w:val="21"/>
          <w:szCs w:val="21"/>
          <w:lang w:eastAsia="ru-RU"/>
        </w:rPr>
        <w:t> – элемент дороги, предназначенный для движения пешеходов и примыкающий к проезжей части или отделенный от нее газоном.</w:t>
      </w:r>
      <w:r w:rsidRPr="009A4443">
        <w:rPr>
          <w:rFonts w:ascii="Arial" w:eastAsia="Times New Roman" w:hAnsi="Arial" w:cs="Arial"/>
          <w:color w:val="2F2F2F"/>
          <w:sz w:val="21"/>
          <w:szCs w:val="21"/>
          <w:lang w:eastAsia="ru-RU"/>
        </w:rPr>
        <w:t xml:space="preserve"> Таким образом, где нет или </w:t>
      </w:r>
      <w:proofErr w:type="gramStart"/>
      <w:r w:rsidRPr="009A4443">
        <w:rPr>
          <w:rFonts w:ascii="Arial" w:eastAsia="Times New Roman" w:hAnsi="Arial" w:cs="Arial"/>
          <w:color w:val="2F2F2F"/>
          <w:sz w:val="21"/>
          <w:szCs w:val="21"/>
          <w:lang w:eastAsia="ru-RU"/>
        </w:rPr>
        <w:t>мало пешеходов тротуар просто не нужен</w:t>
      </w:r>
      <w:proofErr w:type="gramEnd"/>
      <w:r w:rsidRPr="009A4443">
        <w:rPr>
          <w:rFonts w:ascii="Arial" w:eastAsia="Times New Roman" w:hAnsi="Arial" w:cs="Arial"/>
          <w:color w:val="2F2F2F"/>
          <w:sz w:val="21"/>
          <w:szCs w:val="21"/>
          <w:lang w:eastAsia="ru-RU"/>
        </w:rPr>
        <w:t>, его место занимает обочина. </w:t>
      </w:r>
      <w:r w:rsidRPr="009A4443">
        <w:rPr>
          <w:rFonts w:ascii="Arial" w:eastAsia="Times New Roman" w:hAnsi="Arial" w:cs="Arial"/>
          <w:b/>
          <w:bCs/>
          <w:i/>
          <w:iCs/>
          <w:color w:val="2F2F2F"/>
          <w:sz w:val="21"/>
          <w:szCs w:val="21"/>
          <w:lang w:eastAsia="ru-RU"/>
        </w:rPr>
        <w:t>Обочина</w:t>
      </w:r>
      <w:r w:rsidRPr="009A4443">
        <w:rPr>
          <w:rFonts w:ascii="Arial" w:eastAsia="Times New Roman" w:hAnsi="Arial" w:cs="Arial"/>
          <w:i/>
          <w:iCs/>
          <w:color w:val="2F2F2F"/>
          <w:sz w:val="21"/>
          <w:szCs w:val="21"/>
          <w:lang w:eastAsia="ru-RU"/>
        </w:rPr>
        <w:t> – элемент дороги, примыкающий непосредственно к проезжей части на одном уровне с ней, используемый для движения, остановки и стоянки. </w:t>
      </w:r>
      <w:r w:rsidRPr="009A4443">
        <w:rPr>
          <w:rFonts w:ascii="Arial" w:eastAsia="Times New Roman" w:hAnsi="Arial" w:cs="Arial"/>
          <w:color w:val="2F2F2F"/>
          <w:sz w:val="21"/>
          <w:szCs w:val="21"/>
          <w:lang w:eastAsia="ru-RU"/>
        </w:rPr>
        <w:t>В это определение закралась одна неточность – обочина используется для движения только пешеходами, двигаться по обочине транспортным средствам нельзя.</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Бывает необходимость на одной дороге выделить не одну, а несколько проезжих частей, отделяются проезжие части с помощью разделительной полосы. </w:t>
      </w:r>
      <w:r w:rsidRPr="009A4443">
        <w:rPr>
          <w:rFonts w:ascii="Arial" w:eastAsia="Times New Roman" w:hAnsi="Arial" w:cs="Arial"/>
          <w:b/>
          <w:bCs/>
          <w:i/>
          <w:iCs/>
          <w:color w:val="2F2F2F"/>
          <w:sz w:val="21"/>
          <w:szCs w:val="21"/>
          <w:lang w:eastAsia="ru-RU"/>
        </w:rPr>
        <w:t>Разделительная полоса</w:t>
      </w:r>
      <w:r w:rsidRPr="009A4443">
        <w:rPr>
          <w:rFonts w:ascii="Arial" w:eastAsia="Times New Roman" w:hAnsi="Arial" w:cs="Arial"/>
          <w:i/>
          <w:iCs/>
          <w:color w:val="2F2F2F"/>
          <w:sz w:val="21"/>
          <w:szCs w:val="21"/>
          <w:lang w:eastAsia="ru-RU"/>
        </w:rPr>
        <w:t xml:space="preserve"> – элемент дороги, выделенный конструктивно или с помощью разметки, разделяющий </w:t>
      </w:r>
      <w:r w:rsidRPr="009A4443">
        <w:rPr>
          <w:rFonts w:ascii="Arial" w:eastAsia="Times New Roman" w:hAnsi="Arial" w:cs="Arial"/>
          <w:i/>
          <w:iCs/>
          <w:color w:val="2F2F2F"/>
          <w:sz w:val="21"/>
          <w:szCs w:val="21"/>
          <w:lang w:eastAsia="ru-RU"/>
        </w:rPr>
        <w:lastRenderedPageBreak/>
        <w:t>смежные проезжие части и не предназначенный для движения и остановки, безрельсовых транспортных средств и пешеходов.</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65DBCF9F" wp14:editId="3CB8EFE3">
                  <wp:extent cx="3811270" cy="2565400"/>
                  <wp:effectExtent l="0" t="0" r="0" b="6350"/>
                  <wp:docPr id="2" name="Рисунок 2" descr="Две двусторонние проезжие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ве двусторонние проезжие ча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565400"/>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2</w:t>
            </w:r>
            <w:proofErr w:type="gramStart"/>
            <w:r w:rsidRPr="009A4443">
              <w:rPr>
                <w:rFonts w:ascii="Arial" w:eastAsia="Times New Roman" w:hAnsi="Arial" w:cs="Arial"/>
                <w:b/>
                <w:bCs/>
                <w:color w:val="2F2F2F"/>
                <w:sz w:val="21"/>
                <w:szCs w:val="21"/>
                <w:lang w:eastAsia="ru-RU"/>
              </w:rPr>
              <w:t xml:space="preserve"> Д</w:t>
            </w:r>
            <w:proofErr w:type="gramEnd"/>
            <w:r w:rsidRPr="009A4443">
              <w:rPr>
                <w:rFonts w:ascii="Arial" w:eastAsia="Times New Roman" w:hAnsi="Arial" w:cs="Arial"/>
                <w:b/>
                <w:bCs/>
                <w:color w:val="2F2F2F"/>
                <w:sz w:val="21"/>
                <w:szCs w:val="21"/>
                <w:lang w:eastAsia="ru-RU"/>
              </w:rPr>
              <w:t>ве двусторонние проезжие части</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Наличие разделительной полосы на дороге не влияет на организацию направлений движения по каждой из проезжих частей.</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На данном рисунке изображена дорога с двумя проезжими частями (I и II), каждая из которых может использоваться для движения в обоих направлениях.</w:t>
            </w:r>
          </w:p>
        </w:tc>
      </w:tr>
    </w:tbl>
    <w:p w:rsidR="009A4443" w:rsidRPr="009A4443" w:rsidRDefault="009A4443" w:rsidP="009A4443">
      <w:pPr>
        <w:spacing w:after="0" w:line="240" w:lineRule="auto"/>
        <w:rPr>
          <w:rFonts w:ascii="Times New Roman" w:eastAsia="Times New Roman" w:hAnsi="Times New Roman" w:cs="Times New Roman"/>
          <w:vanish/>
          <w:sz w:val="24"/>
          <w:szCs w:val="24"/>
          <w:lang w:eastAsia="ru-RU"/>
        </w:rPr>
      </w:pP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182E563F" wp14:editId="44AF643C">
                  <wp:extent cx="3811270" cy="2573020"/>
                  <wp:effectExtent l="0" t="0" r="0" b="0"/>
                  <wp:docPr id="3" name="Рисунок 3" descr="Две односторонние проезжие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ве односторонние проезжие ч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73020"/>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3</w:t>
            </w:r>
            <w:proofErr w:type="gramStart"/>
            <w:r w:rsidRPr="009A4443">
              <w:rPr>
                <w:rFonts w:ascii="Arial" w:eastAsia="Times New Roman" w:hAnsi="Arial" w:cs="Arial"/>
                <w:b/>
                <w:bCs/>
                <w:color w:val="2F2F2F"/>
                <w:sz w:val="21"/>
                <w:szCs w:val="21"/>
                <w:lang w:eastAsia="ru-RU"/>
              </w:rPr>
              <w:t xml:space="preserve"> Д</w:t>
            </w:r>
            <w:proofErr w:type="gramEnd"/>
            <w:r w:rsidRPr="009A4443">
              <w:rPr>
                <w:rFonts w:ascii="Arial" w:eastAsia="Times New Roman" w:hAnsi="Arial" w:cs="Arial"/>
                <w:b/>
                <w:bCs/>
                <w:color w:val="2F2F2F"/>
                <w:sz w:val="21"/>
                <w:szCs w:val="21"/>
                <w:lang w:eastAsia="ru-RU"/>
              </w:rPr>
              <w:t>ве односторонние проезжие части</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В отличие от предыдущего случая, на этой дороге каждая из </w:t>
            </w:r>
            <w:proofErr w:type="spellStart"/>
            <w:r w:rsidRPr="009A4443">
              <w:rPr>
                <w:rFonts w:ascii="Arial" w:eastAsia="Times New Roman" w:hAnsi="Arial" w:cs="Arial"/>
                <w:color w:val="2F2F2F"/>
                <w:sz w:val="21"/>
                <w:szCs w:val="21"/>
                <w:lang w:eastAsia="ru-RU"/>
              </w:rPr>
              <w:t>проезжийх</w:t>
            </w:r>
            <w:proofErr w:type="spellEnd"/>
            <w:r w:rsidRPr="009A4443">
              <w:rPr>
                <w:rFonts w:ascii="Arial" w:eastAsia="Times New Roman" w:hAnsi="Arial" w:cs="Arial"/>
                <w:color w:val="2F2F2F"/>
                <w:sz w:val="21"/>
                <w:szCs w:val="21"/>
                <w:lang w:eastAsia="ru-RU"/>
              </w:rPr>
              <w:t xml:space="preserve"> частей (I и II) используется для движения только в одном направлении. Связано это с наличием в разрывах разделительной полосы знака 4.2.1 "Объезд препятствия справа"</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Примерами дорог с разделительной полосой у нас в городе могут послужить улицы Терешковой и Чкалова (рис. 3). Для чего же делают разделительную полосу? На дорогах с высокой интенсивностью и на автомагистралях есть необходимость отделить друг от друга встречные потоки, тогда по каждой из проезжих частей организуют движение только в одном направлении. На разделительной полосе могут размещать трамвайные пути.</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Использование разделительной полосы для отделения встречных потоков частое, но не единственная цель ее использования. Примером может послужить проспект Дзержинского (рис 4).</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lastRenderedPageBreak/>
              <w:drawing>
                <wp:inline distT="0" distB="0" distL="0" distR="0" wp14:anchorId="71BD89DB" wp14:editId="0F5E8BF9">
                  <wp:extent cx="3811270" cy="2621915"/>
                  <wp:effectExtent l="0" t="0" r="0" b="6985"/>
                  <wp:docPr id="4" name="Рисунок 4" descr="Три проезжие части на пр. Дзержи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ри проезжие части на пр. Дзержинск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621915"/>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4 Дорога с тремя проезжими частями</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proofErr w:type="gramStart"/>
            <w:r w:rsidRPr="009A4443">
              <w:rPr>
                <w:rFonts w:ascii="Arial" w:eastAsia="Times New Roman" w:hAnsi="Arial" w:cs="Arial"/>
                <w:color w:val="2F2F2F"/>
                <w:sz w:val="21"/>
                <w:szCs w:val="21"/>
                <w:lang w:eastAsia="ru-RU"/>
              </w:rPr>
              <w:t>В качестве примера приведена дорога (пр.</w:t>
            </w:r>
            <w:proofErr w:type="gramEnd"/>
            <w:r w:rsidRPr="009A4443">
              <w:rPr>
                <w:rFonts w:ascii="Arial" w:eastAsia="Times New Roman" w:hAnsi="Arial" w:cs="Arial"/>
                <w:color w:val="2F2F2F"/>
                <w:sz w:val="21"/>
                <w:szCs w:val="21"/>
                <w:lang w:eastAsia="ru-RU"/>
              </w:rPr>
              <w:t xml:space="preserve"> </w:t>
            </w:r>
            <w:proofErr w:type="gramStart"/>
            <w:r w:rsidRPr="009A4443">
              <w:rPr>
                <w:rFonts w:ascii="Arial" w:eastAsia="Times New Roman" w:hAnsi="Arial" w:cs="Arial"/>
                <w:color w:val="2F2F2F"/>
                <w:sz w:val="21"/>
                <w:szCs w:val="21"/>
                <w:lang w:eastAsia="ru-RU"/>
              </w:rPr>
              <w:t>Дзержинского), на которой три проезжие части.</w:t>
            </w:r>
            <w:proofErr w:type="gramEnd"/>
            <w:r w:rsidRPr="009A4443">
              <w:rPr>
                <w:rFonts w:ascii="Arial" w:eastAsia="Times New Roman" w:hAnsi="Arial" w:cs="Arial"/>
                <w:color w:val="2F2F2F"/>
                <w:sz w:val="21"/>
                <w:szCs w:val="21"/>
                <w:lang w:eastAsia="ru-RU"/>
              </w:rPr>
              <w:t xml:space="preserve"> Две из них (II и III) односторонние, установлены знаки 5.5 "Дорога с односторонним движением", а одна (I) двусторонняя.</w:t>
            </w:r>
          </w:p>
        </w:tc>
      </w:tr>
    </w:tbl>
    <w:p w:rsidR="009A4443" w:rsidRPr="009A4443" w:rsidRDefault="009A4443" w:rsidP="009A4443">
      <w:pPr>
        <w:shd w:val="clear" w:color="auto" w:fill="F9F9FA"/>
        <w:spacing w:after="75" w:line="240" w:lineRule="auto"/>
        <w:jc w:val="both"/>
        <w:outlineLvl w:val="1"/>
        <w:rPr>
          <w:rFonts w:ascii="Arial" w:eastAsia="Times New Roman" w:hAnsi="Arial" w:cs="Arial"/>
          <w:b/>
          <w:bCs/>
          <w:color w:val="2F2F2F"/>
          <w:sz w:val="29"/>
          <w:szCs w:val="29"/>
          <w:lang w:eastAsia="ru-RU"/>
        </w:rPr>
      </w:pPr>
      <w:bookmarkStart w:id="0" w:name="lines"/>
      <w:bookmarkEnd w:id="0"/>
      <w:r w:rsidRPr="009A4443">
        <w:rPr>
          <w:rFonts w:ascii="Arial" w:eastAsia="Times New Roman" w:hAnsi="Arial" w:cs="Arial"/>
          <w:b/>
          <w:bCs/>
          <w:color w:val="2F2F2F"/>
          <w:sz w:val="29"/>
          <w:szCs w:val="29"/>
          <w:lang w:eastAsia="ru-RU"/>
        </w:rPr>
        <w:t>Полосы для движения</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Движение в пределах проезжей части вне зависимости от ее ширины упорядочено, и порядок этот называется рядностью. Т.е. транспортные средства двигаются рядами в соответствии с полосами для движения. </w:t>
      </w:r>
      <w:r w:rsidRPr="009A4443">
        <w:rPr>
          <w:rFonts w:ascii="Arial" w:eastAsia="Times New Roman" w:hAnsi="Arial" w:cs="Arial"/>
          <w:b/>
          <w:bCs/>
          <w:i/>
          <w:iCs/>
          <w:color w:val="2F2F2F"/>
          <w:sz w:val="21"/>
          <w:szCs w:val="21"/>
          <w:lang w:eastAsia="ru-RU"/>
        </w:rPr>
        <w:t>Полоса движения</w:t>
      </w:r>
      <w:r w:rsidRPr="009A4443">
        <w:rPr>
          <w:rFonts w:ascii="Arial" w:eastAsia="Times New Roman" w:hAnsi="Arial" w:cs="Arial"/>
          <w:i/>
          <w:iCs/>
          <w:color w:val="2F2F2F"/>
          <w:sz w:val="21"/>
          <w:szCs w:val="21"/>
          <w:lang w:eastAsia="ru-RU"/>
        </w:rPr>
        <w:t xml:space="preserve"> – любая из продольных полос проезжей части, обозначенная или не обозначенная разметкой и имеющая ширину, достаточную для движения автомобилей в один </w:t>
      </w:r>
      <w:proofErr w:type="spellStart"/>
      <w:r w:rsidRPr="009A4443">
        <w:rPr>
          <w:rFonts w:ascii="Arial" w:eastAsia="Times New Roman" w:hAnsi="Arial" w:cs="Arial"/>
          <w:i/>
          <w:iCs/>
          <w:color w:val="2F2F2F"/>
          <w:sz w:val="21"/>
          <w:szCs w:val="21"/>
          <w:lang w:eastAsia="ru-RU"/>
        </w:rPr>
        <w:t>ряд</w:t>
      </w:r>
      <w:proofErr w:type="gramStart"/>
      <w:r w:rsidRPr="009A4443">
        <w:rPr>
          <w:rFonts w:ascii="Arial" w:eastAsia="Times New Roman" w:hAnsi="Arial" w:cs="Arial"/>
          <w:i/>
          <w:iCs/>
          <w:color w:val="2F2F2F"/>
          <w:sz w:val="21"/>
          <w:szCs w:val="21"/>
          <w:lang w:eastAsia="ru-RU"/>
        </w:rPr>
        <w:t>.</w:t>
      </w:r>
      <w:r w:rsidRPr="009A4443">
        <w:rPr>
          <w:rFonts w:ascii="Arial" w:eastAsia="Times New Roman" w:hAnsi="Arial" w:cs="Arial"/>
          <w:color w:val="2F2F2F"/>
          <w:sz w:val="21"/>
          <w:szCs w:val="21"/>
          <w:lang w:eastAsia="ru-RU"/>
        </w:rPr>
        <w:t>О</w:t>
      </w:r>
      <w:proofErr w:type="gramEnd"/>
      <w:r w:rsidRPr="009A4443">
        <w:rPr>
          <w:rFonts w:ascii="Arial" w:eastAsia="Times New Roman" w:hAnsi="Arial" w:cs="Arial"/>
          <w:color w:val="2F2F2F"/>
          <w:sz w:val="21"/>
          <w:szCs w:val="21"/>
          <w:lang w:eastAsia="ru-RU"/>
        </w:rPr>
        <w:t>братите</w:t>
      </w:r>
      <w:proofErr w:type="spellEnd"/>
      <w:r w:rsidRPr="009A4443">
        <w:rPr>
          <w:rFonts w:ascii="Arial" w:eastAsia="Times New Roman" w:hAnsi="Arial" w:cs="Arial"/>
          <w:color w:val="2F2F2F"/>
          <w:sz w:val="21"/>
          <w:szCs w:val="21"/>
          <w:lang w:eastAsia="ru-RU"/>
        </w:rPr>
        <w:t xml:space="preserve"> внимание, точная ширина полосы в правилах не оговорена, но она должна быть достаточна для движения среднестатистического автомобиля (по всей видимости легкового), т.е. если принять ширину автомобиля за два метра, то ширина полосы должна быть примерно три метра. Возникает вопрос, откуда появился лишний метр. Все очень просто – автомобили не могут двигаться вплотную, между ними должно оставаться расстояние, называемое интервалом. При этом интервал должен быть безопасным, зависит безопасность интервала от скорости движения.</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65"/>
        <w:gridCol w:w="3370"/>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43826A4E" wp14:editId="7D351384">
                  <wp:extent cx="3819525" cy="2354580"/>
                  <wp:effectExtent l="0" t="0" r="9525" b="7620"/>
                  <wp:docPr id="5" name="Рисунок 5" descr="Дорожные знаки: 5.15.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орожные знаки: 5.15.1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354580"/>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5 Дорожные знаки, по которым можно определить количество полос.</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5.15.1</w:t>
            </w:r>
            <w:r w:rsidRPr="009A4443">
              <w:rPr>
                <w:rFonts w:ascii="Arial" w:eastAsia="Times New Roman" w:hAnsi="Arial" w:cs="Arial"/>
                <w:color w:val="2F2F2F"/>
                <w:sz w:val="21"/>
                <w:szCs w:val="21"/>
                <w:lang w:eastAsia="ru-RU"/>
              </w:rPr>
              <w:t> — «Направления движения по полосам»</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5.15.2</w:t>
            </w:r>
            <w:r w:rsidRPr="009A4443">
              <w:rPr>
                <w:rFonts w:ascii="Arial" w:eastAsia="Times New Roman" w:hAnsi="Arial" w:cs="Arial"/>
                <w:color w:val="2F2F2F"/>
                <w:sz w:val="21"/>
                <w:szCs w:val="21"/>
                <w:lang w:eastAsia="ru-RU"/>
              </w:rPr>
              <w:t> — «Направления движения по полосе»</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5.15.7</w:t>
            </w:r>
            <w:r w:rsidRPr="009A4443">
              <w:rPr>
                <w:rFonts w:ascii="Arial" w:eastAsia="Times New Roman" w:hAnsi="Arial" w:cs="Arial"/>
                <w:color w:val="2F2F2F"/>
                <w:sz w:val="21"/>
                <w:szCs w:val="21"/>
                <w:lang w:eastAsia="ru-RU"/>
              </w:rPr>
              <w:t> — «Направление движения по полосам»</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5.15.8</w:t>
            </w:r>
            <w:r w:rsidRPr="009A4443">
              <w:rPr>
                <w:rFonts w:ascii="Arial" w:eastAsia="Times New Roman" w:hAnsi="Arial" w:cs="Arial"/>
                <w:color w:val="2F2F2F"/>
                <w:sz w:val="21"/>
                <w:szCs w:val="21"/>
                <w:lang w:eastAsia="ru-RU"/>
              </w:rPr>
              <w:t> — Число полос»</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Настало время научиться определять количество полос для движения на проезжей части. Делается это очень просто, более того тремя возможными способами: самый простой – по разметке, достаточно пересчитать обозначенные полосы. Однако разметка не всегда присутствует, например, зимой она полностью стирается, это не должно поставить вас в тупик, существуют несколько знаков, по которым также можно определить количество полос, это знаки 5.15.1 «Направления движения по полосам», 5.15.2 «Направления движения по полосе», 5.15.7 «Направление движения по полосам» и 5.15.8 «Число полос» (рис. 4). В случае если отсутствуют и разметка и знаки количество полос определяют визуально, т.е. </w:t>
      </w:r>
      <w:r w:rsidRPr="009A4443">
        <w:rPr>
          <w:rFonts w:ascii="Arial" w:eastAsia="Times New Roman" w:hAnsi="Arial" w:cs="Arial"/>
          <w:color w:val="2F2F2F"/>
          <w:sz w:val="21"/>
          <w:szCs w:val="21"/>
          <w:lang w:eastAsia="ru-RU"/>
        </w:rPr>
        <w:lastRenderedPageBreak/>
        <w:t>подсчитывают, сколько легковых автомобилей поместится на проезжей части с учетом интервала между ними (рис. 5).</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На занятиях практически в каждой группе приходится слышать, что количество полос зависит от разметки. Нет и еще раз нет, разметку наносят в соответствии с количеством полос, а не наоборот. Подумайте, если я разрисую всю проезжую часть шириной в 3 метра полосками с расстоянием между ними в десять сантиметров, неужели получится 30 полос для движения?</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3FE97730" wp14:editId="7A8E484C">
                  <wp:extent cx="3811270" cy="1383665"/>
                  <wp:effectExtent l="0" t="0" r="0" b="6985"/>
                  <wp:docPr id="6" name="Рисунок 6" descr="Количество полос для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ичество полос для дви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1383665"/>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6 Количество полос для движения</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На приведенном рисунке на обеих дорогах по четыре полосы для движения. В первом случае они обозначены разметкой (А), во втором не обозначены (Б). Однако</w:t>
            </w:r>
            <w:proofErr w:type="gramStart"/>
            <w:r w:rsidRPr="009A4443">
              <w:rPr>
                <w:rFonts w:ascii="Arial" w:eastAsia="Times New Roman" w:hAnsi="Arial" w:cs="Arial"/>
                <w:color w:val="2F2F2F"/>
                <w:sz w:val="21"/>
                <w:szCs w:val="21"/>
                <w:lang w:eastAsia="ru-RU"/>
              </w:rPr>
              <w:t>,</w:t>
            </w:r>
            <w:proofErr w:type="gramEnd"/>
            <w:r w:rsidRPr="009A4443">
              <w:rPr>
                <w:rFonts w:ascii="Arial" w:eastAsia="Times New Roman" w:hAnsi="Arial" w:cs="Arial"/>
                <w:color w:val="2F2F2F"/>
                <w:sz w:val="21"/>
                <w:szCs w:val="21"/>
                <w:lang w:eastAsia="ru-RU"/>
              </w:rPr>
              <w:t xml:space="preserve"> наличие или отсутствие разметки не сказывается на общем количестве полос – количество полос зависит </w:t>
            </w:r>
            <w:r w:rsidRPr="009A4443">
              <w:rPr>
                <w:rFonts w:ascii="Arial" w:eastAsia="Times New Roman" w:hAnsi="Arial" w:cs="Arial"/>
                <w:b/>
                <w:bCs/>
                <w:color w:val="2F2F2F"/>
                <w:sz w:val="21"/>
                <w:szCs w:val="21"/>
                <w:lang w:eastAsia="ru-RU"/>
              </w:rPr>
              <w:t>только от ширины проезжей части</w:t>
            </w:r>
            <w:r w:rsidRPr="009A4443">
              <w:rPr>
                <w:rFonts w:ascii="Arial" w:eastAsia="Times New Roman" w:hAnsi="Arial" w:cs="Arial"/>
                <w:color w:val="2F2F2F"/>
                <w:sz w:val="21"/>
                <w:szCs w:val="21"/>
                <w:lang w:eastAsia="ru-RU"/>
              </w:rPr>
              <w:t>, а наносят разметку и устанавливают знаки в соответствии с количеством полос, но не наоборот.</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Стоит заметить, что не все так просто с определением количества полос, если оказывается, что их общее количество нечетное, а разметка отсутствует... Этот вопрос выходит за рамки нашего сегодняшнего занятия и будет обсуждаться позже, в главе </w:t>
      </w:r>
      <w:hyperlink r:id="rId11" w:anchor="tramvai" w:history="1">
        <w:r w:rsidRPr="009A4443">
          <w:rPr>
            <w:rFonts w:ascii="Arial" w:eastAsia="Times New Roman" w:hAnsi="Arial" w:cs="Arial"/>
            <w:color w:val="D11F41"/>
            <w:sz w:val="21"/>
            <w:szCs w:val="21"/>
            <w:u w:val="single"/>
            <w:lang w:eastAsia="ru-RU"/>
          </w:rPr>
          <w:t>"Расположение транспортных средств на проезжей части"</w:t>
        </w:r>
      </w:hyperlink>
      <w:r w:rsidRPr="009A4443">
        <w:rPr>
          <w:rFonts w:ascii="Arial" w:eastAsia="Times New Roman" w:hAnsi="Arial" w:cs="Arial"/>
          <w:color w:val="2F2F2F"/>
          <w:sz w:val="21"/>
          <w:szCs w:val="21"/>
          <w:lang w:eastAsia="ru-RU"/>
        </w:rPr>
        <w:t>. Там же мы поговорим о таких особенных полосах как "Полоса для маршрутных транспортных средств" и о полосах с реверсивным движением.</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В разрезе этой темы осталось выяснить — являются ли трамвайные пути полосой для движения. Для начала разрешим вопрос о ширине трамвайных путей: не путайте рельсы и трамвайные пути не </w:t>
      </w:r>
      <w:proofErr w:type="gramStart"/>
      <w:r w:rsidRPr="009A4443">
        <w:rPr>
          <w:rFonts w:ascii="Arial" w:eastAsia="Times New Roman" w:hAnsi="Arial" w:cs="Arial"/>
          <w:color w:val="2F2F2F"/>
          <w:sz w:val="21"/>
          <w:szCs w:val="21"/>
          <w:lang w:eastAsia="ru-RU"/>
        </w:rPr>
        <w:t>одно и тоже</w:t>
      </w:r>
      <w:proofErr w:type="gramEnd"/>
      <w:r w:rsidRPr="009A4443">
        <w:rPr>
          <w:rFonts w:ascii="Arial" w:eastAsia="Times New Roman" w:hAnsi="Arial" w:cs="Arial"/>
          <w:color w:val="2F2F2F"/>
          <w:sz w:val="21"/>
          <w:szCs w:val="21"/>
          <w:lang w:eastAsia="ru-RU"/>
        </w:rPr>
        <w:t>, также как и колея автомобиля и его габариты. Если ширина полосы для движения определяется шириной автомобиля, то ширина трамвайных путей соответственно шириной трамвая. Таким образом получается, что автомобиль легко помещается на трамвайных путях, но несмотря на это трамвайные пути не являются полосой для движения, более того они не являются и проезжей частью, вспомните, по определению проезжая часть используется для движения </w:t>
      </w:r>
      <w:r w:rsidRPr="009A4443">
        <w:rPr>
          <w:rFonts w:ascii="Arial" w:eastAsia="Times New Roman" w:hAnsi="Arial" w:cs="Arial"/>
          <w:b/>
          <w:bCs/>
          <w:color w:val="2F2F2F"/>
          <w:sz w:val="21"/>
          <w:szCs w:val="21"/>
          <w:lang w:eastAsia="ru-RU"/>
        </w:rPr>
        <w:t>безрельсовых</w:t>
      </w:r>
      <w:r w:rsidRPr="009A4443">
        <w:rPr>
          <w:rFonts w:ascii="Arial" w:eastAsia="Times New Roman" w:hAnsi="Arial" w:cs="Arial"/>
          <w:color w:val="2F2F2F"/>
          <w:sz w:val="21"/>
          <w:szCs w:val="21"/>
          <w:lang w:eastAsia="ru-RU"/>
        </w:rPr>
        <w:t xml:space="preserve"> транспортных средств. Несмотря на это, в некоторых случаях трамвайные пути могут использоваться и вами - водителями автомобилей. Об использовании трамвайных путей вы можете </w:t>
      </w:r>
      <w:proofErr w:type="spellStart"/>
      <w:r w:rsidRPr="009A4443">
        <w:rPr>
          <w:rFonts w:ascii="Arial" w:eastAsia="Times New Roman" w:hAnsi="Arial" w:cs="Arial"/>
          <w:color w:val="2F2F2F"/>
          <w:sz w:val="21"/>
          <w:szCs w:val="21"/>
          <w:lang w:eastAsia="ru-RU"/>
        </w:rPr>
        <w:t>узанать</w:t>
      </w:r>
      <w:proofErr w:type="spellEnd"/>
      <w:r w:rsidRPr="009A4443">
        <w:rPr>
          <w:rFonts w:ascii="Arial" w:eastAsia="Times New Roman" w:hAnsi="Arial" w:cs="Arial"/>
          <w:color w:val="2F2F2F"/>
          <w:sz w:val="21"/>
          <w:szCs w:val="21"/>
          <w:lang w:eastAsia="ru-RU"/>
        </w:rPr>
        <w:t xml:space="preserve"> в главе </w:t>
      </w:r>
      <w:hyperlink r:id="rId12" w:anchor="tramvai" w:history="1">
        <w:r w:rsidRPr="009A4443">
          <w:rPr>
            <w:rFonts w:ascii="Arial" w:eastAsia="Times New Roman" w:hAnsi="Arial" w:cs="Arial"/>
            <w:color w:val="D11F41"/>
            <w:sz w:val="21"/>
            <w:szCs w:val="21"/>
            <w:u w:val="single"/>
            <w:lang w:eastAsia="ru-RU"/>
          </w:rPr>
          <w:t>"Расположение транспортных средств на проезжей части"</w:t>
        </w:r>
      </w:hyperlink>
      <w:r w:rsidRPr="009A4443">
        <w:rPr>
          <w:rFonts w:ascii="Arial" w:eastAsia="Times New Roman" w:hAnsi="Arial" w:cs="Arial"/>
          <w:color w:val="2F2F2F"/>
          <w:sz w:val="21"/>
          <w:szCs w:val="21"/>
          <w:lang w:eastAsia="ru-RU"/>
        </w:rPr>
        <w:t>.</w:t>
      </w:r>
    </w:p>
    <w:p w:rsidR="009A4443" w:rsidRPr="009A4443" w:rsidRDefault="009A4443" w:rsidP="009A4443">
      <w:pPr>
        <w:shd w:val="clear" w:color="auto" w:fill="F9F9FA"/>
        <w:spacing w:after="75" w:line="240" w:lineRule="auto"/>
        <w:jc w:val="both"/>
        <w:outlineLvl w:val="1"/>
        <w:rPr>
          <w:rFonts w:ascii="Arial" w:eastAsia="Times New Roman" w:hAnsi="Arial" w:cs="Arial"/>
          <w:b/>
          <w:bCs/>
          <w:color w:val="2F2F2F"/>
          <w:sz w:val="29"/>
          <w:szCs w:val="29"/>
          <w:lang w:eastAsia="ru-RU"/>
        </w:rPr>
      </w:pPr>
      <w:bookmarkStart w:id="1" w:name="perecr"/>
      <w:bookmarkEnd w:id="1"/>
      <w:r w:rsidRPr="009A4443">
        <w:rPr>
          <w:rFonts w:ascii="Arial" w:eastAsia="Times New Roman" w:hAnsi="Arial" w:cs="Arial"/>
          <w:b/>
          <w:bCs/>
          <w:color w:val="2F2F2F"/>
          <w:sz w:val="29"/>
          <w:szCs w:val="29"/>
          <w:lang w:eastAsia="ru-RU"/>
        </w:rPr>
        <w:t>Перекрестки и пересечения проезжих частей</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Основное и, наверное, единственное назначение перекрестка — дать возможность водителям поменять направление движения.</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t>Перекресток</w:t>
      </w:r>
      <w:r w:rsidRPr="009A4443">
        <w:rPr>
          <w:rFonts w:ascii="Arial" w:eastAsia="Times New Roman" w:hAnsi="Arial" w:cs="Arial"/>
          <w:i/>
          <w:iCs/>
          <w:color w:val="2F2F2F"/>
          <w:sz w:val="21"/>
          <w:szCs w:val="21"/>
          <w:lang w:eastAsia="ru-RU"/>
        </w:rPr>
        <w:t> – место пересечения, примыкания или разветвления дорог на одном уровне, ограниченное воображаемыми линиями, соединяющими соответственно противоположенные, наиболее удаленные от центра перекрестка начала закруглений проезжих частей. Не считаются перекрестками выезды с прилегающих территорий.</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lastRenderedPageBreak/>
              <w:drawing>
                <wp:inline distT="0" distB="0" distL="0" distR="0" wp14:anchorId="4DADCE37" wp14:editId="1FCCE5BB">
                  <wp:extent cx="3811270" cy="2589530"/>
                  <wp:effectExtent l="0" t="0" r="0" b="1270"/>
                  <wp:docPr id="7" name="Рисунок 7" descr="Выезд из туп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ыезд из туп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270" cy="2589530"/>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7 Перекресток образованный примыканием тупика</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Тупик – это </w:t>
            </w:r>
            <w:r w:rsidRPr="009A4443">
              <w:rPr>
                <w:rFonts w:ascii="Arial" w:eastAsia="Times New Roman" w:hAnsi="Arial" w:cs="Arial"/>
                <w:b/>
                <w:bCs/>
                <w:color w:val="2F2F2F"/>
                <w:sz w:val="21"/>
                <w:szCs w:val="21"/>
                <w:lang w:eastAsia="ru-RU"/>
              </w:rPr>
              <w:t>дорога</w:t>
            </w:r>
            <w:r w:rsidRPr="009A4443">
              <w:rPr>
                <w:rFonts w:ascii="Arial" w:eastAsia="Times New Roman" w:hAnsi="Arial" w:cs="Arial"/>
                <w:color w:val="2F2F2F"/>
                <w:sz w:val="21"/>
                <w:szCs w:val="21"/>
                <w:lang w:eastAsia="ru-RU"/>
              </w:rPr>
              <w:t>, несмотря на то, что не имеет сквозного проезда, а значит, пересечение или примыкание с тупиком образует перекресток. В нашем случае перекресток равнозначный и на нем действует правило "помехи справа". Уступает дорогу водитель красного автомобиля.</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t>Прилегающая территория</w:t>
      </w:r>
      <w:r w:rsidRPr="009A4443">
        <w:rPr>
          <w:rFonts w:ascii="Arial" w:eastAsia="Times New Roman" w:hAnsi="Arial" w:cs="Arial"/>
          <w:i/>
          <w:iCs/>
          <w:color w:val="2F2F2F"/>
          <w:sz w:val="21"/>
          <w:szCs w:val="21"/>
          <w:lang w:eastAsia="ru-RU"/>
        </w:rPr>
        <w:t> - территория, непосредственно прилегающая к дороге и не предназначенная для сквозного движения ТС (дворы, жилые массивы, автостоянки, автозаправочные станции, предприятия и т.п.)...</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4169D112" wp14:editId="138689F1">
                  <wp:extent cx="3811270" cy="2597785"/>
                  <wp:effectExtent l="0" t="0" r="0" b="0"/>
                  <wp:docPr id="8" name="Рисунок 8" descr="Выезд с прилегающе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ыезд с прилегающей территор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270" cy="2597785"/>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8 Вые</w:t>
            </w:r>
            <w:proofErr w:type="gramStart"/>
            <w:r w:rsidRPr="009A4443">
              <w:rPr>
                <w:rFonts w:ascii="Arial" w:eastAsia="Times New Roman" w:hAnsi="Arial" w:cs="Arial"/>
                <w:b/>
                <w:bCs/>
                <w:color w:val="2F2F2F"/>
                <w:sz w:val="21"/>
                <w:szCs w:val="21"/>
                <w:lang w:eastAsia="ru-RU"/>
              </w:rPr>
              <w:t>зд с пр</w:t>
            </w:r>
            <w:proofErr w:type="gramEnd"/>
            <w:r w:rsidRPr="009A4443">
              <w:rPr>
                <w:rFonts w:ascii="Arial" w:eastAsia="Times New Roman" w:hAnsi="Arial" w:cs="Arial"/>
                <w:b/>
                <w:bCs/>
                <w:color w:val="2F2F2F"/>
                <w:sz w:val="21"/>
                <w:szCs w:val="21"/>
                <w:lang w:eastAsia="ru-RU"/>
              </w:rPr>
              <w:t>илегающей территории (АЗС)</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Выезды с автозаправочных станций, дворов, прилегающих территорий не являются перекрестками. По отношению </w:t>
            </w:r>
            <w:proofErr w:type="gramStart"/>
            <w:r w:rsidRPr="009A4443">
              <w:rPr>
                <w:rFonts w:ascii="Arial" w:eastAsia="Times New Roman" w:hAnsi="Arial" w:cs="Arial"/>
                <w:color w:val="2F2F2F"/>
                <w:sz w:val="21"/>
                <w:szCs w:val="21"/>
                <w:lang w:eastAsia="ru-RU"/>
              </w:rPr>
              <w:t>к</w:t>
            </w:r>
            <w:proofErr w:type="gramEnd"/>
            <w:r w:rsidRPr="009A4443">
              <w:rPr>
                <w:rFonts w:ascii="Arial" w:eastAsia="Times New Roman" w:hAnsi="Arial" w:cs="Arial"/>
                <w:color w:val="2F2F2F"/>
                <w:sz w:val="21"/>
                <w:szCs w:val="21"/>
                <w:lang w:eastAsia="ru-RU"/>
              </w:rPr>
              <w:t xml:space="preserve"> выезжающему с таких территорий считается, что он начинает движение, а значит должен пропускать </w:t>
            </w:r>
            <w:r w:rsidRPr="009A4443">
              <w:rPr>
                <w:rFonts w:ascii="Arial" w:eastAsia="Times New Roman" w:hAnsi="Arial" w:cs="Arial"/>
                <w:b/>
                <w:bCs/>
                <w:color w:val="2F2F2F"/>
                <w:sz w:val="21"/>
                <w:szCs w:val="21"/>
                <w:lang w:eastAsia="ru-RU"/>
              </w:rPr>
              <w:t>всех</w:t>
            </w:r>
            <w:r w:rsidRPr="009A4443">
              <w:rPr>
                <w:rFonts w:ascii="Arial" w:eastAsia="Times New Roman" w:hAnsi="Arial" w:cs="Arial"/>
                <w:color w:val="2F2F2F"/>
                <w:sz w:val="21"/>
                <w:szCs w:val="21"/>
                <w:lang w:eastAsia="ru-RU"/>
              </w:rPr>
              <w:t> прочих участников движения. На приведенном рисунке уступает дорогу водитель синего автомобиля.</w:t>
            </w:r>
          </w:p>
        </w:tc>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Многие считают, что перекрестки опасны сами по себе, ведь на них пересекается несколько потоков транспортных средств, однако, это не так – существуют правила проезда перекрестков, которые четко оговаривают очередность и порядок их проезда. Подробнее о проезде перекрестков мы поговорим позже, в главе </w:t>
      </w:r>
      <w:hyperlink r:id="rId15" w:history="1">
        <w:r w:rsidRPr="009A4443">
          <w:rPr>
            <w:rFonts w:ascii="Arial" w:eastAsia="Times New Roman" w:hAnsi="Arial" w:cs="Arial"/>
            <w:color w:val="D11F41"/>
            <w:sz w:val="21"/>
            <w:szCs w:val="21"/>
            <w:u w:val="single"/>
            <w:lang w:eastAsia="ru-RU"/>
          </w:rPr>
          <w:t>“Проезд перекрестков”</w:t>
        </w:r>
      </w:hyperlink>
      <w:r w:rsidRPr="009A4443">
        <w:rPr>
          <w:rFonts w:ascii="Arial" w:eastAsia="Times New Roman" w:hAnsi="Arial" w:cs="Arial"/>
          <w:color w:val="2F2F2F"/>
          <w:sz w:val="21"/>
          <w:szCs w:val="21"/>
          <w:lang w:eastAsia="ru-RU"/>
        </w:rPr>
        <w:t>, а пока попробуем их классифицировать.</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Итак, перекрестки можно разделить по типу регулирования: </w:t>
      </w:r>
      <w:r w:rsidRPr="009A4443">
        <w:rPr>
          <w:rFonts w:ascii="Arial" w:eastAsia="Times New Roman" w:hAnsi="Arial" w:cs="Arial"/>
          <w:b/>
          <w:bCs/>
          <w:color w:val="2F2F2F"/>
          <w:sz w:val="21"/>
          <w:szCs w:val="21"/>
          <w:lang w:eastAsia="ru-RU"/>
        </w:rPr>
        <w:t>регулируемые</w:t>
      </w:r>
      <w:r w:rsidRPr="009A4443">
        <w:rPr>
          <w:rFonts w:ascii="Arial" w:eastAsia="Times New Roman" w:hAnsi="Arial" w:cs="Arial"/>
          <w:color w:val="2F2F2F"/>
          <w:sz w:val="21"/>
          <w:szCs w:val="21"/>
          <w:lang w:eastAsia="ru-RU"/>
        </w:rPr>
        <w:t> и </w:t>
      </w:r>
      <w:r w:rsidRPr="009A4443">
        <w:rPr>
          <w:rFonts w:ascii="Arial" w:eastAsia="Times New Roman" w:hAnsi="Arial" w:cs="Arial"/>
          <w:b/>
          <w:bCs/>
          <w:color w:val="2F2F2F"/>
          <w:sz w:val="21"/>
          <w:szCs w:val="21"/>
          <w:lang w:eastAsia="ru-RU"/>
        </w:rPr>
        <w:t>нерегулируемые</w:t>
      </w:r>
      <w:r w:rsidRPr="009A4443">
        <w:rPr>
          <w:rFonts w:ascii="Arial" w:eastAsia="Times New Roman" w:hAnsi="Arial" w:cs="Arial"/>
          <w:color w:val="2F2F2F"/>
          <w:sz w:val="21"/>
          <w:szCs w:val="21"/>
          <w:lang w:eastAsia="ru-RU"/>
        </w:rPr>
        <w:t xml:space="preserve">. Нерегулируемые перекрестки в свою очередь можно поделить </w:t>
      </w:r>
      <w:proofErr w:type="gramStart"/>
      <w:r w:rsidRPr="009A4443">
        <w:rPr>
          <w:rFonts w:ascii="Arial" w:eastAsia="Times New Roman" w:hAnsi="Arial" w:cs="Arial"/>
          <w:color w:val="2F2F2F"/>
          <w:sz w:val="21"/>
          <w:szCs w:val="21"/>
          <w:lang w:eastAsia="ru-RU"/>
        </w:rPr>
        <w:t>на</w:t>
      </w:r>
      <w:proofErr w:type="gramEnd"/>
      <w:r w:rsidRPr="009A4443">
        <w:rPr>
          <w:rFonts w:ascii="Arial" w:eastAsia="Times New Roman" w:hAnsi="Arial" w:cs="Arial"/>
          <w:color w:val="2F2F2F"/>
          <w:sz w:val="21"/>
          <w:szCs w:val="21"/>
          <w:lang w:eastAsia="ru-RU"/>
        </w:rPr>
        <w:t> </w:t>
      </w:r>
      <w:r w:rsidRPr="009A4443">
        <w:rPr>
          <w:rFonts w:ascii="Arial" w:eastAsia="Times New Roman" w:hAnsi="Arial" w:cs="Arial"/>
          <w:b/>
          <w:bCs/>
          <w:color w:val="2F2F2F"/>
          <w:sz w:val="21"/>
          <w:szCs w:val="21"/>
          <w:lang w:eastAsia="ru-RU"/>
        </w:rPr>
        <w:t>равнозначные</w:t>
      </w:r>
      <w:r w:rsidRPr="009A4443">
        <w:rPr>
          <w:rFonts w:ascii="Arial" w:eastAsia="Times New Roman" w:hAnsi="Arial" w:cs="Arial"/>
          <w:color w:val="2F2F2F"/>
          <w:sz w:val="21"/>
          <w:szCs w:val="21"/>
          <w:lang w:eastAsia="ru-RU"/>
        </w:rPr>
        <w:t> и </w:t>
      </w:r>
      <w:r w:rsidRPr="009A4443">
        <w:rPr>
          <w:rFonts w:ascii="Arial" w:eastAsia="Times New Roman" w:hAnsi="Arial" w:cs="Arial"/>
          <w:b/>
          <w:bCs/>
          <w:color w:val="2F2F2F"/>
          <w:sz w:val="21"/>
          <w:szCs w:val="21"/>
          <w:lang w:eastAsia="ru-RU"/>
        </w:rPr>
        <w:t>неравнозначные.</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Другой вариант классификации – по конфигурации перекрестка: крестообразные, Т-образные, перекрестки с круговым движением, Y-образные и т.д. Вне зависимости от формы перекрестка, правила их проезда одинаковые.</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Вне зависимости от формы перекрестка, всегда можно определить их границы. Как было уже сказано выше в определении, границами перекрестка являются воображаемые линии, </w:t>
      </w:r>
      <w:r w:rsidRPr="009A4443">
        <w:rPr>
          <w:rFonts w:ascii="Arial" w:eastAsia="Times New Roman" w:hAnsi="Arial" w:cs="Arial"/>
          <w:color w:val="2F2F2F"/>
          <w:sz w:val="21"/>
          <w:szCs w:val="21"/>
          <w:lang w:eastAsia="ru-RU"/>
        </w:rPr>
        <w:lastRenderedPageBreak/>
        <w:t>соединяющие соответственно противоположенные, наиболее удаленные от центра перекрестка начала закруглений проезжих частей (рис. 9).</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noProof/>
                <w:color w:val="2F2F2F"/>
                <w:sz w:val="21"/>
                <w:szCs w:val="21"/>
                <w:lang w:eastAsia="ru-RU"/>
              </w:rPr>
              <w:drawing>
                <wp:inline distT="0" distB="0" distL="0" distR="0" wp14:anchorId="0EB34F84" wp14:editId="0FFE3613">
                  <wp:extent cx="3811270" cy="2597785"/>
                  <wp:effectExtent l="0" t="0" r="0" b="0"/>
                  <wp:docPr id="9" name="Рисунок 9" descr="Границы перекрестка и пересечения проезжих ча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раницы перекрестка и пересечения проезжих час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270" cy="2597785"/>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9 Границы перекрестка и пересечения проезжих частей</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А</w:t>
            </w:r>
            <w:r w:rsidRPr="009A4443">
              <w:rPr>
                <w:rFonts w:ascii="Arial" w:eastAsia="Times New Roman" w:hAnsi="Arial" w:cs="Arial"/>
                <w:color w:val="2F2F2F"/>
                <w:sz w:val="21"/>
                <w:szCs w:val="21"/>
                <w:lang w:eastAsia="ru-RU"/>
              </w:rPr>
              <w:t> – границы перекрестка;</w:t>
            </w:r>
            <w:r w:rsidRPr="009A4443">
              <w:rPr>
                <w:rFonts w:ascii="Arial" w:eastAsia="Times New Roman" w:hAnsi="Arial" w:cs="Arial"/>
                <w:color w:val="2F2F2F"/>
                <w:sz w:val="21"/>
                <w:szCs w:val="21"/>
                <w:lang w:eastAsia="ru-RU"/>
              </w:rPr>
              <w:br/>
            </w:r>
            <w:r w:rsidRPr="009A4443">
              <w:rPr>
                <w:rFonts w:ascii="Arial" w:eastAsia="Times New Roman" w:hAnsi="Arial" w:cs="Arial"/>
                <w:b/>
                <w:bCs/>
                <w:color w:val="2F2F2F"/>
                <w:sz w:val="21"/>
                <w:szCs w:val="21"/>
                <w:lang w:eastAsia="ru-RU"/>
              </w:rPr>
              <w:t>Б</w:t>
            </w:r>
            <w:r w:rsidRPr="009A4443">
              <w:rPr>
                <w:rFonts w:ascii="Arial" w:eastAsia="Times New Roman" w:hAnsi="Arial" w:cs="Arial"/>
                <w:color w:val="2F2F2F"/>
                <w:sz w:val="21"/>
                <w:szCs w:val="21"/>
                <w:lang w:eastAsia="ru-RU"/>
              </w:rPr>
              <w:t> – границы пересечения проезжих частей</w:t>
            </w:r>
          </w:p>
        </w:tc>
        <w:bookmarkStart w:id="2" w:name="_GoBack"/>
        <w:bookmarkEnd w:id="2"/>
      </w:tr>
    </w:tbl>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В пределах одного перекрестка, если мы проведем продолжение границ каждой из проезжих частей каждой дороги, мы получим пересечения проезжих частей и, соответственно, их границы. С практической точки зрения, знание этих границ необходимо любому водителю. Так, например, запрещена остановка ближе 5 м. от границы пересечения проезжих частей, кроме всего прочего, многие знаки действуют не на весь перекресток, а только на то пересечение проезжих частей, перед которым они установлены.</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Если хотя бы одна из дорог, образующих перекресток будет иметь более одной проезжей части, то и на формируемом перекрестке будет больше чем одно пересечение проезжих частей (рис. 10).</w:t>
      </w:r>
    </w:p>
    <w:tbl>
      <w:tblPr>
        <w:tblW w:w="0" w:type="auto"/>
        <w:tblCellSpacing w:w="45" w:type="dxa"/>
        <w:shd w:val="clear" w:color="auto" w:fill="F9F9FA"/>
        <w:tblCellMar>
          <w:left w:w="0" w:type="dxa"/>
          <w:right w:w="0" w:type="dxa"/>
        </w:tblCellMar>
        <w:tblLook w:val="04A0" w:firstRow="1" w:lastRow="0" w:firstColumn="1" w:lastColumn="0" w:noHBand="0" w:noVBand="1"/>
      </w:tblPr>
      <w:tblGrid>
        <w:gridCol w:w="6137"/>
        <w:gridCol w:w="3398"/>
      </w:tblGrid>
      <w:tr w:rsidR="009A4443" w:rsidRPr="009A4443" w:rsidTr="009A4443">
        <w:trPr>
          <w:tblCellSpacing w:w="45" w:type="dxa"/>
        </w:trPr>
        <w:tc>
          <w:tcPr>
            <w:tcW w:w="0" w:type="auto"/>
            <w:shd w:val="clear" w:color="auto" w:fill="F9F9FA"/>
            <w:vAlign w:val="center"/>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bookmarkStart w:id="3" w:name="znakpramo"/>
            <w:bookmarkEnd w:id="3"/>
            <w:r w:rsidRPr="009A4443">
              <w:rPr>
                <w:rFonts w:ascii="Arial" w:eastAsia="Times New Roman" w:hAnsi="Arial" w:cs="Arial"/>
                <w:noProof/>
                <w:color w:val="2F2F2F"/>
                <w:sz w:val="21"/>
                <w:szCs w:val="21"/>
                <w:lang w:eastAsia="ru-RU"/>
              </w:rPr>
              <w:drawing>
                <wp:inline distT="0" distB="0" distL="0" distR="0" wp14:anchorId="10E71114" wp14:editId="0B86F074">
                  <wp:extent cx="3811270" cy="3342005"/>
                  <wp:effectExtent l="0" t="0" r="0" b="0"/>
                  <wp:docPr id="10" name="Рисунок 10" descr="Количество пересечения проезжих ча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личество пересечения проезжих часте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270" cy="3342005"/>
                          </a:xfrm>
                          <a:prstGeom prst="rect">
                            <a:avLst/>
                          </a:prstGeom>
                          <a:noFill/>
                          <a:ln>
                            <a:noFill/>
                          </a:ln>
                        </pic:spPr>
                      </pic:pic>
                    </a:graphicData>
                  </a:graphic>
                </wp:inline>
              </w:drawing>
            </w:r>
          </w:p>
        </w:tc>
        <w:tc>
          <w:tcPr>
            <w:tcW w:w="0" w:type="auto"/>
            <w:shd w:val="clear" w:color="auto" w:fill="F9F9FA"/>
            <w:hideMark/>
          </w:tcPr>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color w:val="2F2F2F"/>
                <w:sz w:val="21"/>
                <w:szCs w:val="21"/>
                <w:lang w:eastAsia="ru-RU"/>
              </w:rPr>
              <w:t>Рис. 10 Количество пересечений проезжих частей на перекрестке</w:t>
            </w:r>
          </w:p>
          <w:p w:rsidR="009A4443" w:rsidRPr="009A4443" w:rsidRDefault="009A4443" w:rsidP="009A4443">
            <w:pPr>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На представленном рисунке изображен перекресток с четырьмя пересечениями проезжих частей (обозначены цифрами)</w:t>
            </w:r>
            <w:proofErr w:type="gramStart"/>
            <w:r w:rsidRPr="009A4443">
              <w:rPr>
                <w:rFonts w:ascii="Arial" w:eastAsia="Times New Roman" w:hAnsi="Arial" w:cs="Arial"/>
                <w:color w:val="2F2F2F"/>
                <w:sz w:val="21"/>
                <w:szCs w:val="21"/>
                <w:lang w:eastAsia="ru-RU"/>
              </w:rPr>
              <w:t>.</w:t>
            </w:r>
            <w:proofErr w:type="gramEnd"/>
            <w:r w:rsidRPr="009A4443">
              <w:rPr>
                <w:rFonts w:ascii="Arial" w:eastAsia="Times New Roman" w:hAnsi="Arial" w:cs="Arial"/>
                <w:color w:val="2F2F2F"/>
                <w:sz w:val="21"/>
                <w:szCs w:val="21"/>
                <w:lang w:eastAsia="ru-RU"/>
              </w:rPr>
              <w:t xml:space="preserve"> </w:t>
            </w:r>
            <w:proofErr w:type="gramStart"/>
            <w:r w:rsidRPr="009A4443">
              <w:rPr>
                <w:rFonts w:ascii="Arial" w:eastAsia="Times New Roman" w:hAnsi="Arial" w:cs="Arial"/>
                <w:color w:val="2F2F2F"/>
                <w:sz w:val="21"/>
                <w:szCs w:val="21"/>
                <w:lang w:eastAsia="ru-RU"/>
              </w:rPr>
              <w:t>п</w:t>
            </w:r>
            <w:proofErr w:type="gramEnd"/>
            <w:r w:rsidRPr="009A4443">
              <w:rPr>
                <w:rFonts w:ascii="Arial" w:eastAsia="Times New Roman" w:hAnsi="Arial" w:cs="Arial"/>
                <w:color w:val="2F2F2F"/>
                <w:sz w:val="21"/>
                <w:szCs w:val="21"/>
                <w:lang w:eastAsia="ru-RU"/>
              </w:rPr>
              <w:t>еред перекрестком установлен знак 4.1.1 "Движение прямо", который в данном применении действует только на ближайшее пересечение проезжих частей (1-ое) и требует проехать его только в прямом направлении. На следующем пересечении (2-е) водитель вправе выбрать направление движения по своему усмотрению.</w:t>
            </w:r>
          </w:p>
        </w:tc>
      </w:tr>
    </w:tbl>
    <w:p w:rsidR="009A4443" w:rsidRPr="009A4443" w:rsidRDefault="009A4443" w:rsidP="009A4443">
      <w:pPr>
        <w:shd w:val="clear" w:color="auto" w:fill="F9F9FA"/>
        <w:spacing w:after="75" w:line="240" w:lineRule="auto"/>
        <w:jc w:val="both"/>
        <w:outlineLvl w:val="1"/>
        <w:rPr>
          <w:rFonts w:ascii="Arial" w:eastAsia="Times New Roman" w:hAnsi="Arial" w:cs="Arial"/>
          <w:b/>
          <w:bCs/>
          <w:color w:val="2F2F2F"/>
          <w:sz w:val="29"/>
          <w:szCs w:val="29"/>
          <w:lang w:eastAsia="ru-RU"/>
        </w:rPr>
      </w:pPr>
      <w:bookmarkStart w:id="4" w:name="vidimost"/>
      <w:bookmarkEnd w:id="4"/>
      <w:r w:rsidRPr="009A4443">
        <w:rPr>
          <w:rFonts w:ascii="Arial" w:eastAsia="Times New Roman" w:hAnsi="Arial" w:cs="Arial"/>
          <w:b/>
          <w:bCs/>
          <w:color w:val="2F2F2F"/>
          <w:sz w:val="29"/>
          <w:szCs w:val="29"/>
          <w:lang w:eastAsia="ru-RU"/>
        </w:rPr>
        <w:t>Недостаточная и ограниченная видимость</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lastRenderedPageBreak/>
        <w:t>Недостаточная видимость</w:t>
      </w:r>
      <w:r w:rsidRPr="009A4443">
        <w:rPr>
          <w:rFonts w:ascii="Arial" w:eastAsia="Times New Roman" w:hAnsi="Arial" w:cs="Arial"/>
          <w:i/>
          <w:iCs/>
          <w:color w:val="2F2F2F"/>
          <w:sz w:val="21"/>
          <w:szCs w:val="21"/>
          <w:lang w:eastAsia="ru-RU"/>
        </w:rPr>
        <w:t> – видимость дороги менее 300 м в условиях тумана, дождя, снегопада и тому подобного, а также в сумерки</w:t>
      </w:r>
      <w:r w:rsidRPr="009A4443">
        <w:rPr>
          <w:rFonts w:ascii="Arial" w:eastAsia="Times New Roman" w:hAnsi="Arial" w:cs="Arial"/>
          <w:color w:val="2F2F2F"/>
          <w:sz w:val="21"/>
          <w:szCs w:val="21"/>
          <w:lang w:eastAsia="ru-RU"/>
        </w:rPr>
        <w:t>. В условиях недостаточной видимости изменяется восприятие водителем скорости движения транспортных средств и расстояние до них, но с учетом этих факторов, оценить расстояние и скорость все же возможно. Как результат, в условиях недостаточной видимости совершать маневры (например, разворот) не запрещено.</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 xml:space="preserve">Определение ограниченной видимости как таковое отсутствует в правилах, но многократно встречаются положения, регламентирующие те или иные действия, где видимость дороги менее 100 м, по </w:t>
      </w:r>
      <w:proofErr w:type="gramStart"/>
      <w:r w:rsidRPr="009A4443">
        <w:rPr>
          <w:rFonts w:ascii="Arial" w:eastAsia="Times New Roman" w:hAnsi="Arial" w:cs="Arial"/>
          <w:color w:val="2F2F2F"/>
          <w:sz w:val="21"/>
          <w:szCs w:val="21"/>
          <w:lang w:eastAsia="ru-RU"/>
        </w:rPr>
        <w:t>сути</w:t>
      </w:r>
      <w:proofErr w:type="gramEnd"/>
      <w:r w:rsidRPr="009A4443">
        <w:rPr>
          <w:rFonts w:ascii="Arial" w:eastAsia="Times New Roman" w:hAnsi="Arial" w:cs="Arial"/>
          <w:color w:val="2F2F2F"/>
          <w:sz w:val="21"/>
          <w:szCs w:val="21"/>
          <w:lang w:eastAsia="ru-RU"/>
        </w:rPr>
        <w:t xml:space="preserve"> речь идет как раз об ограниченной видимости. В дальнейшем, мы будем использовать именно это определение. </w:t>
      </w:r>
      <w:r w:rsidRPr="009A4443">
        <w:rPr>
          <w:rFonts w:ascii="Arial" w:eastAsia="Times New Roman" w:hAnsi="Arial" w:cs="Arial"/>
          <w:b/>
          <w:bCs/>
          <w:i/>
          <w:iCs/>
          <w:color w:val="2F2F2F"/>
          <w:sz w:val="21"/>
          <w:szCs w:val="21"/>
          <w:lang w:eastAsia="ru-RU"/>
        </w:rPr>
        <w:t>Ограниченная видимость</w:t>
      </w:r>
      <w:r w:rsidRPr="009A4443">
        <w:rPr>
          <w:rFonts w:ascii="Arial" w:eastAsia="Times New Roman" w:hAnsi="Arial" w:cs="Arial"/>
          <w:i/>
          <w:iCs/>
          <w:color w:val="2F2F2F"/>
          <w:sz w:val="21"/>
          <w:szCs w:val="21"/>
          <w:lang w:eastAsia="ru-RU"/>
        </w:rPr>
        <w:t> – видимость дороги менее 100 м хотя бы в одном направлении, связанная с конструктивными особенностями дороги</w:t>
      </w:r>
      <w:r w:rsidRPr="009A4443">
        <w:rPr>
          <w:rFonts w:ascii="Arial" w:eastAsia="Times New Roman" w:hAnsi="Arial" w:cs="Arial"/>
          <w:color w:val="2F2F2F"/>
          <w:sz w:val="21"/>
          <w:szCs w:val="21"/>
          <w:lang w:eastAsia="ru-RU"/>
        </w:rPr>
        <w:t>. Так, крутой поворот или строение рядом с проезжей частью могут сформировать условия ограниченной видимости. Если сравнить с предыдущим случаем выполнение разворота, то в условиях ограниченной видимости выполнить его нельзя – расстояние до встречного просто невозможно оценить.</w:t>
      </w:r>
    </w:p>
    <w:p w:rsidR="009A4443" w:rsidRPr="009A4443" w:rsidRDefault="009A4443" w:rsidP="009A4443">
      <w:pPr>
        <w:shd w:val="clear" w:color="auto" w:fill="F9F9FA"/>
        <w:spacing w:after="75" w:line="240" w:lineRule="auto"/>
        <w:jc w:val="both"/>
        <w:outlineLvl w:val="1"/>
        <w:rPr>
          <w:rFonts w:ascii="Arial" w:eastAsia="Times New Roman" w:hAnsi="Arial" w:cs="Arial"/>
          <w:b/>
          <w:bCs/>
          <w:color w:val="2F2F2F"/>
          <w:sz w:val="29"/>
          <w:szCs w:val="29"/>
          <w:lang w:eastAsia="ru-RU"/>
        </w:rPr>
      </w:pPr>
      <w:bookmarkStart w:id="5" w:name="razmassa"/>
      <w:bookmarkEnd w:id="5"/>
      <w:r w:rsidRPr="009A4443">
        <w:rPr>
          <w:rFonts w:ascii="Arial" w:eastAsia="Times New Roman" w:hAnsi="Arial" w:cs="Arial"/>
          <w:b/>
          <w:bCs/>
          <w:color w:val="2F2F2F"/>
          <w:sz w:val="29"/>
          <w:szCs w:val="29"/>
          <w:lang w:eastAsia="ru-RU"/>
        </w:rPr>
        <w:t>Разрешенная максимальная масса</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b/>
          <w:bCs/>
          <w:i/>
          <w:iCs/>
          <w:color w:val="2F2F2F"/>
          <w:sz w:val="21"/>
          <w:szCs w:val="21"/>
          <w:lang w:eastAsia="ru-RU"/>
        </w:rPr>
        <w:t>Разрешенная максимальная масса</w:t>
      </w:r>
      <w:r w:rsidRPr="009A4443">
        <w:rPr>
          <w:rFonts w:ascii="Arial" w:eastAsia="Times New Roman" w:hAnsi="Arial" w:cs="Arial"/>
          <w:i/>
          <w:iCs/>
          <w:color w:val="2F2F2F"/>
          <w:sz w:val="21"/>
          <w:szCs w:val="21"/>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r w:rsidRPr="009A4443">
        <w:rPr>
          <w:rFonts w:ascii="Arial" w:eastAsia="Times New Roman" w:hAnsi="Arial" w:cs="Arial"/>
          <w:color w:val="2F2F2F"/>
          <w:sz w:val="21"/>
          <w:szCs w:val="21"/>
          <w:lang w:eastAsia="ru-RU"/>
        </w:rPr>
        <w:t> Под снаряженной массой подразумевают массу самого транспортного средства с полностью заправленными техническими жидкостями (полный бак бензина, охлаждающая жидкость и т.д.). В разрешенную максимальную массу входит все, она не меняется в процессе эксплуатации транспортного средства и внесена в документы (паспорт транспортного средства и свидетельство о регистрации ТС). На основании разрешенной максимальной массы грузовые автомобили относят либо к категории «В», либо к категории «С».</w:t>
      </w: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p>
    <w:p w:rsidR="009A4443" w:rsidRPr="009A4443" w:rsidRDefault="009A4443" w:rsidP="009A4443">
      <w:pPr>
        <w:shd w:val="clear" w:color="auto" w:fill="F9F9FA"/>
        <w:spacing w:after="0" w:line="300" w:lineRule="atLeast"/>
        <w:jc w:val="both"/>
        <w:rPr>
          <w:rFonts w:ascii="Arial" w:eastAsia="Times New Roman" w:hAnsi="Arial" w:cs="Arial"/>
          <w:color w:val="2F2F2F"/>
          <w:sz w:val="21"/>
          <w:szCs w:val="21"/>
          <w:lang w:eastAsia="ru-RU"/>
        </w:rPr>
      </w:pPr>
      <w:r w:rsidRPr="009A4443">
        <w:rPr>
          <w:rFonts w:ascii="Arial" w:eastAsia="Times New Roman" w:hAnsi="Arial" w:cs="Arial"/>
          <w:color w:val="2F2F2F"/>
          <w:sz w:val="21"/>
          <w:szCs w:val="21"/>
          <w:lang w:eastAsia="ru-RU"/>
        </w:rPr>
        <w:t>Схожее понятие грузоподъемность характерно для прицепов, это максимальная масса груза, которую можно перевозить в прицепе. На основе грузоподъемности, определяется необходимость наличия категории «Е» в дополнение к основной категории. </w:t>
      </w:r>
    </w:p>
    <w:p w:rsidR="000C0A30" w:rsidRDefault="000C0A30"/>
    <w:sectPr w:rsidR="000C0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43"/>
    <w:rsid w:val="00011AA4"/>
    <w:rsid w:val="00015F6E"/>
    <w:rsid w:val="000C0A30"/>
    <w:rsid w:val="000E7665"/>
    <w:rsid w:val="001000E9"/>
    <w:rsid w:val="0014373E"/>
    <w:rsid w:val="001574CC"/>
    <w:rsid w:val="002679FD"/>
    <w:rsid w:val="002929C0"/>
    <w:rsid w:val="002A01F9"/>
    <w:rsid w:val="003421C7"/>
    <w:rsid w:val="004362EE"/>
    <w:rsid w:val="00447014"/>
    <w:rsid w:val="0046709C"/>
    <w:rsid w:val="004B668A"/>
    <w:rsid w:val="004E372B"/>
    <w:rsid w:val="00580619"/>
    <w:rsid w:val="005E34D7"/>
    <w:rsid w:val="005F4C93"/>
    <w:rsid w:val="00627709"/>
    <w:rsid w:val="006410EF"/>
    <w:rsid w:val="006A323F"/>
    <w:rsid w:val="006E1CD5"/>
    <w:rsid w:val="00753299"/>
    <w:rsid w:val="00765369"/>
    <w:rsid w:val="0079087C"/>
    <w:rsid w:val="008344A3"/>
    <w:rsid w:val="00836BAE"/>
    <w:rsid w:val="00864900"/>
    <w:rsid w:val="00943771"/>
    <w:rsid w:val="00956CFD"/>
    <w:rsid w:val="009A4443"/>
    <w:rsid w:val="00B12A65"/>
    <w:rsid w:val="00B164F3"/>
    <w:rsid w:val="00B4615C"/>
    <w:rsid w:val="00B51B61"/>
    <w:rsid w:val="00BF42BE"/>
    <w:rsid w:val="00C03AB3"/>
    <w:rsid w:val="00C15A4F"/>
    <w:rsid w:val="00C94709"/>
    <w:rsid w:val="00CE08D9"/>
    <w:rsid w:val="00D66D11"/>
    <w:rsid w:val="00DC2F6C"/>
    <w:rsid w:val="00E22719"/>
    <w:rsid w:val="00E45B54"/>
    <w:rsid w:val="00ED1591"/>
    <w:rsid w:val="00F51745"/>
    <w:rsid w:val="00F64A83"/>
    <w:rsid w:val="00F91891"/>
    <w:rsid w:val="00FD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n-drive.ru/5398-09.-raspolozhenie-transportnykh-sredstv-na.html" TargetMode="External"/><Relationship Id="rId17" Type="http://schemas.openxmlformats.org/officeDocument/2006/relationships/image" Target="media/image10.gif"/><Relationship Id="rId2" Type="http://schemas.microsoft.com/office/2007/relationships/stylesWithEffects" Target="stylesWithEffect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n-drive.ru/5398-09.-raspolozhenie-transportnykh-sredstv-na.html" TargetMode="External"/><Relationship Id="rId5" Type="http://schemas.openxmlformats.org/officeDocument/2006/relationships/image" Target="media/image1.jpeg"/><Relationship Id="rId15" Type="http://schemas.openxmlformats.org/officeDocument/2006/relationships/hyperlink" Target="http://in-drive.ru/autoschool/konsp/"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 ИН</dc:creator>
  <cp:lastModifiedBy>Глушенко ИН</cp:lastModifiedBy>
  <cp:revision>1</cp:revision>
  <dcterms:created xsi:type="dcterms:W3CDTF">2015-02-02T15:47:00Z</dcterms:created>
  <dcterms:modified xsi:type="dcterms:W3CDTF">2015-02-02T17:25:00Z</dcterms:modified>
</cp:coreProperties>
</file>